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Roth Ambra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MACOM TECHNOLOGY SOLUTIONS HOLDINGS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CHELMSFORD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MACOM Technology Solutions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MTSI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GC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0"/>
        <w:gridCol w:w="905"/>
        <w:gridCol w:w="773"/>
        <w:gridCol w:w="601"/>
        <w:gridCol w:w="353"/>
        <w:gridCol w:w="822"/>
        <w:gridCol w:w="468"/>
        <w:gridCol w:w="640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653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9,184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pursuant to a sales plan adopted by the Reporting Person on May 21, 2026 and intended to comply with Rule 10b5-1 under the Securities Exchange Act of 1934.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Ambra R. Roth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92846" TargetMode="External"/><Relationship Id="rId5" Type="http://schemas.openxmlformats.org/officeDocument/2006/relationships/hyperlink" Target="http://www.sec.gov/cgi-bin/browse-edgar?action=getcompany&amp;CIK=00014935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3244</Characters>
  <CharactersWithSpaces>3779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